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6B9A1" w14:textId="1FB24DFA" w:rsidR="00AE0229" w:rsidRDefault="004F5ABC">
      <w:pPr>
        <w:pStyle w:val="Zkladntext"/>
        <w:spacing w:before="9"/>
        <w:rPr>
          <w:rFonts w:ascii="Times New Roman"/>
          <w:sz w:val="14"/>
        </w:rPr>
      </w:pPr>
      <w:r>
        <w:rPr>
          <w:rFonts w:ascii="Times New Roman"/>
          <w:noProof/>
          <w:sz w:val="14"/>
        </w:rPr>
        <w:drawing>
          <wp:anchor distT="0" distB="0" distL="114300" distR="114300" simplePos="0" relativeHeight="487592960" behindDoc="0" locked="0" layoutInCell="1" allowOverlap="1" wp14:anchorId="745EF353" wp14:editId="6944F6AE">
            <wp:simplePos x="0" y="0"/>
            <wp:positionH relativeFrom="margin">
              <wp:align>right</wp:align>
            </wp:positionH>
            <wp:positionV relativeFrom="paragraph">
              <wp:posOffset>0</wp:posOffset>
            </wp:positionV>
            <wp:extent cx="1212850" cy="1212850"/>
            <wp:effectExtent l="0" t="0" r="0" b="0"/>
            <wp:wrapSquare wrapText="bothSides"/>
            <wp:docPr id="95686150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61507" name="Obrázek 9568615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p>
    <w:p w14:paraId="5D3C49DA" w14:textId="20B269E4" w:rsidR="00AE0229" w:rsidRDefault="00605CB5">
      <w:pPr>
        <w:pStyle w:val="Nzev"/>
      </w:pPr>
      <w:r>
        <w:t xml:space="preserve">                                                                                                           </w:t>
      </w:r>
    </w:p>
    <w:p w14:paraId="6CEA0D67" w14:textId="77777777" w:rsidR="00AE0229" w:rsidRDefault="00AE0229">
      <w:pPr>
        <w:pStyle w:val="Zkladntext"/>
        <w:spacing w:before="2"/>
        <w:rPr>
          <w:rFonts w:ascii="Palatino Linotype"/>
          <w:sz w:val="20"/>
        </w:rPr>
      </w:pPr>
    </w:p>
    <w:p w14:paraId="6A11271F" w14:textId="061F9E28" w:rsidR="00AE0229" w:rsidRDefault="00F12FDD" w:rsidP="00F12FDD">
      <w:pPr>
        <w:spacing w:before="101"/>
        <w:rPr>
          <w:b/>
        </w:rPr>
      </w:pPr>
      <w:r>
        <w:rPr>
          <w:b/>
        </w:rPr>
        <w:t xml:space="preserve">         </w:t>
      </w:r>
      <w:r w:rsidR="002C496B">
        <w:rPr>
          <w:b/>
        </w:rPr>
        <w:t>Návod</w:t>
      </w:r>
      <w:r w:rsidR="002C496B">
        <w:rPr>
          <w:b/>
          <w:spacing w:val="-2"/>
        </w:rPr>
        <w:t xml:space="preserve"> </w:t>
      </w:r>
      <w:r w:rsidR="002C496B">
        <w:rPr>
          <w:b/>
        </w:rPr>
        <w:t>k</w:t>
      </w:r>
      <w:r w:rsidR="002C496B">
        <w:rPr>
          <w:b/>
          <w:spacing w:val="-5"/>
        </w:rPr>
        <w:t xml:space="preserve"> </w:t>
      </w:r>
      <w:r w:rsidR="002C496B">
        <w:rPr>
          <w:b/>
        </w:rPr>
        <w:t>použití</w:t>
      </w:r>
      <w:r w:rsidR="002C496B">
        <w:rPr>
          <w:b/>
          <w:spacing w:val="-1"/>
        </w:rPr>
        <w:t xml:space="preserve"> </w:t>
      </w:r>
      <w:r w:rsidR="002C496B">
        <w:rPr>
          <w:b/>
        </w:rPr>
        <w:t>a</w:t>
      </w:r>
      <w:r w:rsidR="002C496B">
        <w:rPr>
          <w:b/>
          <w:spacing w:val="-4"/>
        </w:rPr>
        <w:t xml:space="preserve"> </w:t>
      </w:r>
      <w:r w:rsidR="002C496B">
        <w:rPr>
          <w:b/>
        </w:rPr>
        <w:t>montáži</w:t>
      </w:r>
      <w:r w:rsidR="002C496B">
        <w:rPr>
          <w:b/>
          <w:spacing w:val="-1"/>
        </w:rPr>
        <w:t xml:space="preserve"> </w:t>
      </w:r>
      <w:r w:rsidR="002C496B">
        <w:rPr>
          <w:b/>
        </w:rPr>
        <w:t>lezeckých</w:t>
      </w:r>
      <w:r w:rsidR="002C496B">
        <w:rPr>
          <w:b/>
          <w:spacing w:val="-4"/>
        </w:rPr>
        <w:t xml:space="preserve"> </w:t>
      </w:r>
      <w:r w:rsidR="002C496B">
        <w:rPr>
          <w:b/>
        </w:rPr>
        <w:t>chytů</w:t>
      </w:r>
      <w:r w:rsidR="002C496B">
        <w:rPr>
          <w:b/>
          <w:spacing w:val="-4"/>
        </w:rPr>
        <w:t xml:space="preserve"> </w:t>
      </w:r>
      <w:r w:rsidR="002C496B">
        <w:rPr>
          <w:b/>
        </w:rPr>
        <w:t>MAKAK</w:t>
      </w:r>
    </w:p>
    <w:p w14:paraId="2F16B019" w14:textId="51E69DD5" w:rsidR="00AE0229" w:rsidRPr="00F12FDD" w:rsidRDefault="00AE0229" w:rsidP="00F12FDD">
      <w:pPr>
        <w:pStyle w:val="Nadpis1"/>
        <w:tabs>
          <w:tab w:val="left" w:pos="577"/>
        </w:tabs>
        <w:spacing w:before="217" w:line="217" w:lineRule="exact"/>
      </w:pPr>
    </w:p>
    <w:p w14:paraId="489A5CA9" w14:textId="020F183F" w:rsidR="00F12FDD" w:rsidRPr="00F12FDD" w:rsidRDefault="00F12FDD" w:rsidP="00F12FDD">
      <w:pPr>
        <w:widowControl/>
        <w:autoSpaceDE/>
        <w:autoSpaceDN/>
        <w:rPr>
          <w:rFonts w:eastAsia="Times New Roman"/>
          <w:sz w:val="18"/>
          <w:szCs w:val="18"/>
          <w:lang w:eastAsia="cs-CZ"/>
        </w:rPr>
      </w:pPr>
      <w:r w:rsidRPr="00F12FDD">
        <w:rPr>
          <w:rFonts w:eastAsia="Times New Roman"/>
          <w:b/>
          <w:bCs/>
          <w:sz w:val="18"/>
          <w:szCs w:val="18"/>
          <w:lang w:eastAsia="cs-CZ"/>
        </w:rPr>
        <w:t xml:space="preserve">1. </w:t>
      </w:r>
      <w:r w:rsidRPr="00F12FDD">
        <w:rPr>
          <w:rFonts w:eastAsia="Times New Roman"/>
          <w:b/>
          <w:bCs/>
          <w:sz w:val="18"/>
          <w:szCs w:val="18"/>
          <w:lang w:eastAsia="cs-CZ"/>
        </w:rPr>
        <w:t>Použití</w:t>
      </w:r>
      <w:r w:rsidRPr="00F12FDD">
        <w:rPr>
          <w:rFonts w:eastAsia="Times New Roman"/>
          <w:sz w:val="18"/>
          <w:szCs w:val="18"/>
          <w:lang w:eastAsia="cs-CZ"/>
        </w:rPr>
        <w:br/>
        <w:t xml:space="preserve">Lezecké chyty MAKAK jsou určeny výhradně pro trénink volného lezení. Nejsou určeny pro </w:t>
      </w:r>
      <w:proofErr w:type="spellStart"/>
      <w:r w:rsidRPr="00F12FDD">
        <w:rPr>
          <w:rFonts w:eastAsia="Times New Roman"/>
          <w:sz w:val="18"/>
          <w:szCs w:val="18"/>
          <w:lang w:eastAsia="cs-CZ"/>
        </w:rPr>
        <w:t>drytooling</w:t>
      </w:r>
      <w:proofErr w:type="spellEnd"/>
      <w:r w:rsidRPr="00F12FDD">
        <w:rPr>
          <w:rFonts w:eastAsia="Times New Roman"/>
          <w:sz w:val="18"/>
          <w:szCs w:val="18"/>
          <w:lang w:eastAsia="cs-CZ"/>
        </w:rPr>
        <w:t xml:space="preserve"> (lezení s mačkami a cepínem), technické lezení ani další lezecké techniky. Lezecké chyty MAKAK odolávají teplotám od -20 do +80 °C a jsou vhodné pro vnitřní i venkovní použití.</w:t>
      </w:r>
    </w:p>
    <w:p w14:paraId="58D61A1F" w14:textId="77777777" w:rsidR="00F12FDD" w:rsidRPr="00F12FDD" w:rsidRDefault="00F12FDD" w:rsidP="00F12FDD">
      <w:pPr>
        <w:pStyle w:val="Odstavecseseznamem"/>
        <w:widowControl/>
        <w:autoSpaceDE/>
        <w:autoSpaceDN/>
        <w:ind w:left="720" w:firstLine="0"/>
        <w:rPr>
          <w:rFonts w:eastAsia="Times New Roman"/>
          <w:sz w:val="18"/>
          <w:szCs w:val="18"/>
          <w:lang w:eastAsia="cs-CZ"/>
        </w:rPr>
      </w:pPr>
    </w:p>
    <w:p w14:paraId="64E19A48" w14:textId="53F9B6B8" w:rsidR="00F12FDD" w:rsidRPr="00F12FDD" w:rsidRDefault="00F12FDD" w:rsidP="00F12FDD">
      <w:pPr>
        <w:widowControl/>
        <w:autoSpaceDE/>
        <w:autoSpaceDN/>
        <w:rPr>
          <w:rFonts w:eastAsia="Times New Roman"/>
          <w:sz w:val="18"/>
          <w:szCs w:val="18"/>
          <w:lang w:eastAsia="cs-CZ"/>
        </w:rPr>
      </w:pPr>
      <w:r>
        <w:rPr>
          <w:noProof/>
          <w:sz w:val="15"/>
        </w:rPr>
        <w:drawing>
          <wp:anchor distT="0" distB="0" distL="114300" distR="114300" simplePos="0" relativeHeight="487596032" behindDoc="0" locked="0" layoutInCell="1" allowOverlap="1" wp14:anchorId="15B45BA4" wp14:editId="28D19739">
            <wp:simplePos x="0" y="0"/>
            <wp:positionH relativeFrom="margin">
              <wp:posOffset>2924175</wp:posOffset>
            </wp:positionH>
            <wp:positionV relativeFrom="paragraph">
              <wp:posOffset>1490345</wp:posOffset>
            </wp:positionV>
            <wp:extent cx="819150" cy="819150"/>
            <wp:effectExtent l="0" t="0" r="0" b="0"/>
            <wp:wrapNone/>
            <wp:docPr id="68837371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73714" name="Obrázek 6883737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r>
        <w:rPr>
          <w:noProof/>
          <w:sz w:val="15"/>
        </w:rPr>
        <w:drawing>
          <wp:anchor distT="0" distB="0" distL="114300" distR="114300" simplePos="0" relativeHeight="487587840" behindDoc="0" locked="0" layoutInCell="1" allowOverlap="1" wp14:anchorId="0D877364" wp14:editId="3C372FDA">
            <wp:simplePos x="0" y="0"/>
            <wp:positionH relativeFrom="column">
              <wp:posOffset>1885950</wp:posOffset>
            </wp:positionH>
            <wp:positionV relativeFrom="paragraph">
              <wp:posOffset>741680</wp:posOffset>
            </wp:positionV>
            <wp:extent cx="1793875" cy="1412875"/>
            <wp:effectExtent l="0" t="0" r="0" b="0"/>
            <wp:wrapTopAndBottom/>
            <wp:docPr id="12" name="docsha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3875" cy="141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F12FDD">
        <w:rPr>
          <w:rFonts w:eastAsia="Times New Roman"/>
          <w:b/>
          <w:bCs/>
          <w:sz w:val="18"/>
          <w:szCs w:val="18"/>
          <w:lang w:eastAsia="cs-CZ"/>
        </w:rPr>
        <w:t>2. Konstrukce</w:t>
      </w:r>
      <w:r w:rsidRPr="00F12FDD">
        <w:rPr>
          <w:rFonts w:eastAsia="Times New Roman"/>
          <w:sz w:val="18"/>
          <w:szCs w:val="18"/>
          <w:lang w:eastAsia="cs-CZ"/>
        </w:rPr>
        <w:br/>
        <w:t>Lezecké chyty MAKAK jsou konstruovány tak, aby vám ani v případě rozlomení nespadly jejich úlomky na hlavu. Součástí chytů MAKAK je kovová spirála, která udrží prasklý chyt pohromadě a zabrání jeho rozlomení na menší části. Jelikož hlavní příčinou rozlomení chytů je neodborná montáž, věnujte prosím zvýšenou pozornost dodržení správného postupu.</w:t>
      </w:r>
    </w:p>
    <w:p w14:paraId="3D3CD125" w14:textId="7669CD66" w:rsidR="00AE0229" w:rsidRDefault="00F12FDD">
      <w:pPr>
        <w:pStyle w:val="Zkladntext"/>
        <w:spacing w:before="10"/>
        <w:rPr>
          <w:sz w:val="15"/>
        </w:rPr>
      </w:pPr>
      <w:r>
        <w:rPr>
          <w:sz w:val="15"/>
        </w:rPr>
        <w:t xml:space="preserve">   </w:t>
      </w:r>
    </w:p>
    <w:p w14:paraId="3BE8E071" w14:textId="77777777" w:rsidR="00F12FDD" w:rsidRPr="00F12FDD" w:rsidRDefault="00F12FDD" w:rsidP="00F12FDD">
      <w:pPr>
        <w:pStyle w:val="Zkladntext"/>
        <w:spacing w:before="10"/>
      </w:pPr>
      <w:r w:rsidRPr="00F12FDD">
        <w:rPr>
          <w:b/>
          <w:bCs/>
        </w:rPr>
        <w:t>3. Připevnění</w:t>
      </w:r>
      <w:r w:rsidRPr="00F12FDD">
        <w:br/>
        <w:t>Jedinými přípustnými možnostmi použití lezeckých chytů MAKAK je připevnění:</w:t>
      </w:r>
    </w:p>
    <w:p w14:paraId="6FF73540" w14:textId="77777777" w:rsidR="00F12FDD" w:rsidRPr="00F12FDD" w:rsidRDefault="00F12FDD" w:rsidP="00F12FDD">
      <w:pPr>
        <w:pStyle w:val="Zkladntext"/>
        <w:numPr>
          <w:ilvl w:val="0"/>
          <w:numId w:val="3"/>
        </w:numPr>
        <w:spacing w:before="10"/>
      </w:pPr>
      <w:r w:rsidRPr="00F12FDD">
        <w:t>Na plášť lezecké stěny (dle EN 12572-1) pomocí šroubů/vrutů do míst k tomu určených.</w:t>
      </w:r>
    </w:p>
    <w:p w14:paraId="79C2CF28" w14:textId="77777777" w:rsidR="00F12FDD" w:rsidRPr="00F12FDD" w:rsidRDefault="00F12FDD" w:rsidP="00F12FDD">
      <w:pPr>
        <w:pStyle w:val="Zkladntext"/>
        <w:numPr>
          <w:ilvl w:val="0"/>
          <w:numId w:val="3"/>
        </w:numPr>
        <w:spacing w:before="10"/>
      </w:pPr>
      <w:r w:rsidRPr="00F12FDD">
        <w:t>Přímo na zeď použitím odpovídající kotevní techniky, např. do kovové hmoždinky.</w:t>
      </w:r>
    </w:p>
    <w:p w14:paraId="41923BED" w14:textId="77777777" w:rsidR="00F12FDD" w:rsidRPr="00F12FDD" w:rsidRDefault="00F12FDD" w:rsidP="00F12FDD">
      <w:pPr>
        <w:pStyle w:val="Zkladntext"/>
        <w:spacing w:before="10"/>
        <w:rPr>
          <w:b/>
          <w:bCs/>
        </w:rPr>
      </w:pPr>
      <w:r w:rsidRPr="00F12FDD">
        <w:rPr>
          <w:b/>
          <w:bCs/>
        </w:rPr>
        <w:t>DŮLEŽITÉ: Podmínkou pro uchycení chytů je rovný povrch pod celou dosedací plochou chytu!</w:t>
      </w:r>
    </w:p>
    <w:p w14:paraId="151D5CC3" w14:textId="77777777" w:rsidR="00AE0229" w:rsidRDefault="002C496B">
      <w:pPr>
        <w:pStyle w:val="Zkladntext"/>
        <w:spacing w:before="5"/>
        <w:rPr>
          <w:sz w:val="22"/>
        </w:rPr>
      </w:pPr>
      <w:r>
        <w:rPr>
          <w:noProof/>
        </w:rPr>
        <w:drawing>
          <wp:anchor distT="0" distB="0" distL="0" distR="0" simplePos="0" relativeHeight="251658240" behindDoc="0" locked="0" layoutInCell="1" allowOverlap="1" wp14:anchorId="2F27841D" wp14:editId="08DAB403">
            <wp:simplePos x="0" y="0"/>
            <wp:positionH relativeFrom="page">
              <wp:posOffset>1166494</wp:posOffset>
            </wp:positionH>
            <wp:positionV relativeFrom="paragraph">
              <wp:posOffset>187471</wp:posOffset>
            </wp:positionV>
            <wp:extent cx="4439623" cy="1567434"/>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0" cstate="print"/>
                    <a:stretch>
                      <a:fillRect/>
                    </a:stretch>
                  </pic:blipFill>
                  <pic:spPr>
                    <a:xfrm>
                      <a:off x="0" y="0"/>
                      <a:ext cx="4439623" cy="1567434"/>
                    </a:xfrm>
                    <a:prstGeom prst="rect">
                      <a:avLst/>
                    </a:prstGeom>
                  </pic:spPr>
                </pic:pic>
              </a:graphicData>
            </a:graphic>
          </wp:anchor>
        </w:drawing>
      </w:r>
    </w:p>
    <w:p w14:paraId="2D162BD6" w14:textId="77777777" w:rsidR="00F12FDD" w:rsidRPr="00F12FDD" w:rsidRDefault="00F12FDD" w:rsidP="00F12FDD">
      <w:pPr>
        <w:pStyle w:val="Zkladntext"/>
      </w:pPr>
      <w:r w:rsidRPr="00F12FDD">
        <w:rPr>
          <w:b/>
          <w:bCs/>
        </w:rPr>
        <w:t>3.1. Šrouby a vruty</w:t>
      </w:r>
      <w:r w:rsidRPr="00F12FDD">
        <w:rPr>
          <w:b/>
          <w:bCs/>
        </w:rPr>
        <w:br/>
      </w:r>
      <w:r w:rsidRPr="00F12FDD">
        <w:t xml:space="preserve">Pro upevnění lezeckých chytů MAKAK použijte </w:t>
      </w:r>
      <w:proofErr w:type="spellStart"/>
      <w:r w:rsidRPr="00F12FDD">
        <w:t>inbusové</w:t>
      </w:r>
      <w:proofErr w:type="spellEnd"/>
      <w:r w:rsidRPr="00F12FDD">
        <w:t xml:space="preserve"> šrouby s válcovou hlavou o velikosti M10 (DIN 912). Nové série lezeckých chytů MAKAK lze navíc upevnit i </w:t>
      </w:r>
      <w:proofErr w:type="spellStart"/>
      <w:r w:rsidRPr="00F12FDD">
        <w:t>inbusovými</w:t>
      </w:r>
      <w:proofErr w:type="spellEnd"/>
      <w:r w:rsidRPr="00F12FDD">
        <w:t xml:space="preserve"> šrouby M10 se zapuštěnou (DIN 7991) nebo půlkulatou hlavou (ISO 7380).</w:t>
      </w:r>
    </w:p>
    <w:p w14:paraId="469C7B72" w14:textId="77777777" w:rsidR="00F12FDD" w:rsidRDefault="00F12FDD" w:rsidP="00F12FDD">
      <w:pPr>
        <w:pStyle w:val="Zkladntext"/>
      </w:pPr>
      <w:r w:rsidRPr="00F12FDD">
        <w:t xml:space="preserve">Některé chyty se z důvodu malé velikosti či ochrany proti protočení připevňují i vruty o velikosti 4 mm (u některých typů pojišťovací vruty o průměru 5 mm). Pokud má chyt kromě otvoru pro přichycení pomocí centrálního šroubu i otvory pro vruty, musí být vždy upevněn i pomocí minimálně jednoho vrutu. Tento pojišťovací vrut brání rotaci chytu při zatížení mimo osu </w:t>
      </w:r>
      <w:proofErr w:type="spellStart"/>
      <w:r w:rsidRPr="00F12FDD">
        <w:t>inbusového</w:t>
      </w:r>
      <w:proofErr w:type="spellEnd"/>
      <w:r w:rsidRPr="00F12FDD">
        <w:t xml:space="preserve"> šroubu. Vruty dotahujte pouze do okamžiku, kdy hlava vrutu lehce dosedne na plochu chytu. Pozor, při příliš silném utažení vrutu hrozí prasknutí chytu! Doporučené utahovací momenty jsou uvedeny níže.</w:t>
      </w:r>
    </w:p>
    <w:p w14:paraId="77FF49A1" w14:textId="77777777" w:rsidR="00F12FDD" w:rsidRPr="00F12FDD" w:rsidRDefault="00F12FDD" w:rsidP="00F12FDD">
      <w:pPr>
        <w:pStyle w:val="Zkladntext"/>
      </w:pPr>
    </w:p>
    <w:p w14:paraId="7C38A1EC" w14:textId="77777777" w:rsidR="00F12FDD" w:rsidRDefault="00F12FDD" w:rsidP="00F12FDD">
      <w:pPr>
        <w:pStyle w:val="Zkladntext"/>
      </w:pPr>
      <w:r w:rsidRPr="00F12FDD">
        <w:rPr>
          <w:b/>
          <w:bCs/>
        </w:rPr>
        <w:t>3.2. Montáž na lezeckou stěnu</w:t>
      </w:r>
      <w:r w:rsidRPr="00F12FDD">
        <w:rPr>
          <w:b/>
          <w:bCs/>
        </w:rPr>
        <w:br/>
      </w:r>
      <w:r w:rsidRPr="00F12FDD">
        <w:t xml:space="preserve">K upevnění chytů na lezeckou stěnu slouží </w:t>
      </w:r>
      <w:proofErr w:type="spellStart"/>
      <w:r w:rsidRPr="00F12FDD">
        <w:t>inbusové</w:t>
      </w:r>
      <w:proofErr w:type="spellEnd"/>
      <w:r w:rsidRPr="00F12FDD">
        <w:t xml:space="preserve"> šrouby M10, případně vruty (viz bod 3.1). Minimální délka šroubu pro uchycení chytu musí být taková, aby šroub vyplňoval celý vnitřní prostor závitu matice na zadní straně lezecké stěny.</w:t>
      </w:r>
    </w:p>
    <w:p w14:paraId="786DC224" w14:textId="77777777" w:rsidR="00F12FDD" w:rsidRPr="00F12FDD" w:rsidRDefault="00F12FDD" w:rsidP="00F12FDD">
      <w:pPr>
        <w:pStyle w:val="Zkladntext"/>
      </w:pPr>
    </w:p>
    <w:p w14:paraId="23A8CEF3" w14:textId="77777777" w:rsidR="00F12FDD" w:rsidRDefault="00F12FDD" w:rsidP="00F12FDD">
      <w:pPr>
        <w:pStyle w:val="Zkladntext"/>
      </w:pPr>
      <w:r w:rsidRPr="00F12FDD">
        <w:rPr>
          <w:b/>
          <w:bCs/>
        </w:rPr>
        <w:t>3.3. Montáž přímo na zeď</w:t>
      </w:r>
      <w:r w:rsidRPr="00F12FDD">
        <w:rPr>
          <w:b/>
          <w:bCs/>
        </w:rPr>
        <w:br/>
      </w:r>
      <w:r w:rsidRPr="00F12FDD">
        <w:t xml:space="preserve">Na zeď lze chyty připevnit kotevní technikou, např. </w:t>
      </w:r>
      <w:proofErr w:type="spellStart"/>
      <w:r w:rsidRPr="00F12FDD">
        <w:t>inbusovými</w:t>
      </w:r>
      <w:proofErr w:type="spellEnd"/>
      <w:r w:rsidRPr="00F12FDD">
        <w:t xml:space="preserve"> šrouby M10 a kovovou hmoždinkou. Nosnost ukotvení chytu musí být minimálně 200 kg, a to v jakémkoli směru! Délka šroubu pro uchycení se mění v závislosti na použité kotevní technice.</w:t>
      </w:r>
    </w:p>
    <w:p w14:paraId="7C79E986" w14:textId="77777777" w:rsidR="00F12FDD" w:rsidRPr="00F12FDD" w:rsidRDefault="00F12FDD" w:rsidP="00F12FDD">
      <w:pPr>
        <w:pStyle w:val="Zkladntext"/>
      </w:pPr>
    </w:p>
    <w:p w14:paraId="1E180FA1" w14:textId="77777777" w:rsidR="00F12FDD" w:rsidRDefault="00F12FDD" w:rsidP="00F12FDD">
      <w:pPr>
        <w:pStyle w:val="Zkladntext"/>
      </w:pPr>
      <w:r w:rsidRPr="00F12FDD">
        <w:rPr>
          <w:b/>
          <w:bCs/>
        </w:rPr>
        <w:t>3.4. Doporučené utahovací momenty</w:t>
      </w:r>
      <w:r w:rsidRPr="00F12FDD">
        <w:rPr>
          <w:b/>
          <w:bCs/>
        </w:rPr>
        <w:br/>
      </w:r>
      <w:r w:rsidRPr="00F12FDD">
        <w:t>Pro upevnění lezeckých chytů MAKAK vždy používejte momentový klíč. Při příliš silném utažení šroubů nebo vrutů hrozí přetažení či dokonce prasknutí chytu. Neodborná montáž je zdaleka nejčastějším viníkem rozlomení chytů.</w:t>
      </w:r>
    </w:p>
    <w:p w14:paraId="48D65A29" w14:textId="77777777" w:rsidR="00F12FDD" w:rsidRDefault="00F12FDD" w:rsidP="00F12FDD">
      <w:pPr>
        <w:pStyle w:val="Zkladntext"/>
      </w:pPr>
    </w:p>
    <w:p w14:paraId="5C5C1B81" w14:textId="77777777" w:rsidR="00F12FDD" w:rsidRDefault="00F12FDD" w:rsidP="00F12FDD">
      <w:pPr>
        <w:pStyle w:val="Zkladntext"/>
      </w:pPr>
    </w:p>
    <w:p w14:paraId="693F8DC8" w14:textId="77777777" w:rsidR="00F12FDD" w:rsidRPr="00F12FDD" w:rsidRDefault="00F12FDD" w:rsidP="00F12FDD">
      <w:pPr>
        <w:pStyle w:val="Zkladntext"/>
      </w:pPr>
    </w:p>
    <w:p w14:paraId="7976E26E" w14:textId="6C00AE1E" w:rsidR="00F12FDD" w:rsidRDefault="00F12FDD" w:rsidP="00F12FDD">
      <w:pPr>
        <w:pStyle w:val="Zkladntext"/>
      </w:pPr>
      <w:r>
        <w:rPr>
          <w:rFonts w:ascii="Times New Roman"/>
          <w:noProof/>
          <w:sz w:val="14"/>
        </w:rPr>
        <w:drawing>
          <wp:anchor distT="0" distB="0" distL="114300" distR="114300" simplePos="0" relativeHeight="487598080" behindDoc="0" locked="0" layoutInCell="1" allowOverlap="1" wp14:anchorId="65073A3C" wp14:editId="55204A93">
            <wp:simplePos x="0" y="0"/>
            <wp:positionH relativeFrom="margin">
              <wp:align>right</wp:align>
            </wp:positionH>
            <wp:positionV relativeFrom="paragraph">
              <wp:posOffset>0</wp:posOffset>
            </wp:positionV>
            <wp:extent cx="1212850" cy="1212850"/>
            <wp:effectExtent l="0" t="0" r="0" b="0"/>
            <wp:wrapSquare wrapText="bothSides"/>
            <wp:docPr id="206067873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61507" name="Obrázek 95686150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2850" cy="1212850"/>
                    </a:xfrm>
                    <a:prstGeom prst="rect">
                      <a:avLst/>
                    </a:prstGeom>
                  </pic:spPr>
                </pic:pic>
              </a:graphicData>
            </a:graphic>
            <wp14:sizeRelH relativeFrom="page">
              <wp14:pctWidth>0</wp14:pctWidth>
            </wp14:sizeRelH>
            <wp14:sizeRelV relativeFrom="page">
              <wp14:pctHeight>0</wp14:pctHeight>
            </wp14:sizeRelV>
          </wp:anchor>
        </w:drawing>
      </w:r>
    </w:p>
    <w:p w14:paraId="2417284E" w14:textId="77777777" w:rsidR="00F12FDD" w:rsidRDefault="00F12FDD" w:rsidP="00F12FDD">
      <w:pPr>
        <w:pStyle w:val="Zkladntext"/>
      </w:pPr>
    </w:p>
    <w:p w14:paraId="1C1C54AE" w14:textId="673BBAB7" w:rsidR="00F12FDD" w:rsidRPr="00F12FDD" w:rsidRDefault="00F12FDD" w:rsidP="00F12FDD">
      <w:pPr>
        <w:pStyle w:val="Zkladntext"/>
      </w:pPr>
      <w:r w:rsidRPr="00F12FDD">
        <w:t>Dodržujte tyto maximální hodnoty utahovacích momentů:</w:t>
      </w:r>
    </w:p>
    <w:p w14:paraId="05E94BBD" w14:textId="77777777" w:rsidR="00F12FDD" w:rsidRPr="00F12FDD" w:rsidRDefault="00F12FDD" w:rsidP="00F12FDD">
      <w:pPr>
        <w:pStyle w:val="Zkladntext"/>
        <w:numPr>
          <w:ilvl w:val="0"/>
          <w:numId w:val="6"/>
        </w:numPr>
        <w:rPr>
          <w:b/>
          <w:bCs/>
        </w:rPr>
      </w:pPr>
      <w:r w:rsidRPr="00F12FDD">
        <w:rPr>
          <w:b/>
          <w:bCs/>
        </w:rPr>
        <w:t xml:space="preserve">Chyty s tloušťkou materiálu pod podložkou do 1 cm: maximálně 25 </w:t>
      </w:r>
      <w:proofErr w:type="spellStart"/>
      <w:r w:rsidRPr="00F12FDD">
        <w:rPr>
          <w:b/>
          <w:bCs/>
        </w:rPr>
        <w:t>Nm</w:t>
      </w:r>
      <w:proofErr w:type="spellEnd"/>
      <w:r w:rsidRPr="00F12FDD">
        <w:rPr>
          <w:b/>
          <w:bCs/>
        </w:rPr>
        <w:t>.</w:t>
      </w:r>
    </w:p>
    <w:p w14:paraId="620B51CC" w14:textId="77777777" w:rsidR="00F12FDD" w:rsidRPr="00F12FDD" w:rsidRDefault="00F12FDD" w:rsidP="00F12FDD">
      <w:pPr>
        <w:pStyle w:val="Zkladntext"/>
        <w:numPr>
          <w:ilvl w:val="0"/>
          <w:numId w:val="6"/>
        </w:numPr>
        <w:rPr>
          <w:b/>
          <w:bCs/>
        </w:rPr>
      </w:pPr>
      <w:r w:rsidRPr="00F12FDD">
        <w:rPr>
          <w:b/>
          <w:bCs/>
        </w:rPr>
        <w:t xml:space="preserve">Ostatní chyty (nad 1 cm materiálu pod podložkou): maximálně 40 </w:t>
      </w:r>
      <w:proofErr w:type="spellStart"/>
      <w:r w:rsidRPr="00F12FDD">
        <w:rPr>
          <w:b/>
          <w:bCs/>
        </w:rPr>
        <w:t>Nm</w:t>
      </w:r>
      <w:proofErr w:type="spellEnd"/>
      <w:r w:rsidRPr="00F12FDD">
        <w:rPr>
          <w:b/>
          <w:bCs/>
        </w:rPr>
        <w:t>.</w:t>
      </w:r>
    </w:p>
    <w:p w14:paraId="674DEB87" w14:textId="77777777" w:rsidR="00F12FDD" w:rsidRPr="00F12FDD" w:rsidRDefault="00F12FDD" w:rsidP="00F12FDD">
      <w:pPr>
        <w:pStyle w:val="Zkladntext"/>
        <w:numPr>
          <w:ilvl w:val="0"/>
          <w:numId w:val="6"/>
        </w:numPr>
        <w:rPr>
          <w:b/>
          <w:bCs/>
        </w:rPr>
      </w:pPr>
      <w:r w:rsidRPr="00F12FDD">
        <w:rPr>
          <w:b/>
          <w:bCs/>
        </w:rPr>
        <w:t xml:space="preserve">Utahovací moment při připevňování či pojišťování pomocí vrutů: maximálně 10 </w:t>
      </w:r>
      <w:proofErr w:type="spellStart"/>
      <w:r w:rsidRPr="00F12FDD">
        <w:rPr>
          <w:b/>
          <w:bCs/>
        </w:rPr>
        <w:t>Nm</w:t>
      </w:r>
      <w:proofErr w:type="spellEnd"/>
      <w:r w:rsidRPr="00F12FDD">
        <w:rPr>
          <w:b/>
          <w:bCs/>
        </w:rPr>
        <w:t>.</w:t>
      </w:r>
    </w:p>
    <w:p w14:paraId="7B1DBF8E" w14:textId="77777777" w:rsidR="00AE0229" w:rsidRDefault="00AE0229">
      <w:pPr>
        <w:pStyle w:val="Zkladntext"/>
      </w:pPr>
    </w:p>
    <w:p w14:paraId="407D9049" w14:textId="77777777" w:rsidR="00F12FDD" w:rsidRPr="00F12FDD" w:rsidRDefault="00F12FDD" w:rsidP="00F12FDD">
      <w:pPr>
        <w:pStyle w:val="Zkladntext"/>
        <w:spacing w:before="5"/>
      </w:pPr>
      <w:r w:rsidRPr="00F12FDD">
        <w:rPr>
          <w:b/>
          <w:bCs/>
        </w:rPr>
        <w:t>4. Údržba a čištění</w:t>
      </w:r>
      <w:r w:rsidRPr="00F12FDD">
        <w:rPr>
          <w:b/>
          <w:bCs/>
        </w:rPr>
        <w:br/>
      </w:r>
      <w:r w:rsidRPr="00F12FDD">
        <w:t>Při silném znečištění chytů magnéziem dochází ke snížení jejich přilnavosti a chyty začnou klouzat. Běžným řešením je očištění chytů nekovovým kartáčem.</w:t>
      </w:r>
    </w:p>
    <w:p w14:paraId="2C1529CC" w14:textId="77777777" w:rsidR="00F12FDD" w:rsidRDefault="00F12FDD" w:rsidP="00F12FDD">
      <w:pPr>
        <w:pStyle w:val="Zkladntext"/>
        <w:spacing w:before="5"/>
      </w:pPr>
      <w:r w:rsidRPr="00F12FDD">
        <w:t>Po delším používání však bývají chyty zaneseny magnéziem natolik, že čištění nasucho nestačí. V takovém případě chyty odmontujte a nechte odmočit v teplé vodě (do 50 °C) s přídavkem běžného saponátu (např. Jar) nebo octa (do 3 %). Následně je očistěte nekovovým kartáčem a nechte důkladně oschnout. Chyty si i po opakovaném namočení a vyschnutí zachovávají svoji původní pevnost.</w:t>
      </w:r>
    </w:p>
    <w:p w14:paraId="6DCF7B70" w14:textId="77777777" w:rsidR="00F12FDD" w:rsidRPr="00F12FDD" w:rsidRDefault="00F12FDD" w:rsidP="00F12FDD">
      <w:pPr>
        <w:pStyle w:val="Zkladntext"/>
        <w:spacing w:before="5"/>
      </w:pPr>
    </w:p>
    <w:p w14:paraId="42F13274" w14:textId="77777777" w:rsidR="00F12FDD" w:rsidRDefault="00F12FDD" w:rsidP="00F12FDD">
      <w:pPr>
        <w:pStyle w:val="Zkladntext"/>
        <w:spacing w:before="5"/>
      </w:pPr>
      <w:r w:rsidRPr="00F12FDD">
        <w:rPr>
          <w:b/>
          <w:bCs/>
        </w:rPr>
        <w:t>5. Vizuální kontrola</w:t>
      </w:r>
      <w:r w:rsidRPr="00F12FDD">
        <w:rPr>
          <w:b/>
          <w:bCs/>
        </w:rPr>
        <w:br/>
      </w:r>
      <w:r w:rsidRPr="00F12FDD">
        <w:t>Pravidelně provázejte vizuální kontrolu lezeckých chytů. Pokud chyt jeví známky poškození (praskliny, částečné odlomení atd.), nesmí se za žádných okolností dále používat. Jakékoli domácí opravy či úpravy poškozených chytů nejsou povoleny.</w:t>
      </w:r>
    </w:p>
    <w:p w14:paraId="0AFCDC70" w14:textId="77777777" w:rsidR="00F12FDD" w:rsidRPr="00F12FDD" w:rsidRDefault="00F12FDD" w:rsidP="00F12FDD">
      <w:pPr>
        <w:pStyle w:val="Zkladntext"/>
        <w:spacing w:before="5"/>
      </w:pPr>
    </w:p>
    <w:p w14:paraId="3A296096" w14:textId="77777777" w:rsidR="00F12FDD" w:rsidRDefault="00F12FDD" w:rsidP="00F12FDD">
      <w:pPr>
        <w:pStyle w:val="Zkladntext"/>
        <w:spacing w:before="5"/>
      </w:pPr>
      <w:r w:rsidRPr="00F12FDD">
        <w:rPr>
          <w:b/>
          <w:bCs/>
        </w:rPr>
        <w:t>6. Certifikace</w:t>
      </w:r>
      <w:r w:rsidRPr="00F12FDD">
        <w:rPr>
          <w:b/>
          <w:bCs/>
        </w:rPr>
        <w:br/>
      </w:r>
      <w:r w:rsidRPr="00F12FDD">
        <w:t>Chyty jsou v souladu s Interní směrnicí určenou pro výrobu lezeckých chytů z polymerních pryskyřic, vydanou k 1. 1. 2020.</w:t>
      </w:r>
    </w:p>
    <w:p w14:paraId="4A05EF55" w14:textId="77777777" w:rsidR="00F12FDD" w:rsidRPr="00F12FDD" w:rsidRDefault="00F12FDD" w:rsidP="00F12FDD">
      <w:pPr>
        <w:pStyle w:val="Zkladntext"/>
        <w:spacing w:before="5"/>
      </w:pPr>
    </w:p>
    <w:p w14:paraId="606B292A" w14:textId="77777777" w:rsidR="00F12FDD" w:rsidRPr="00F12FDD" w:rsidRDefault="00F12FDD" w:rsidP="00F12FDD">
      <w:pPr>
        <w:pStyle w:val="Zkladntext"/>
        <w:spacing w:before="5"/>
        <w:rPr>
          <w:b/>
          <w:bCs/>
        </w:rPr>
      </w:pPr>
      <w:r w:rsidRPr="00F12FDD">
        <w:rPr>
          <w:b/>
          <w:bCs/>
        </w:rPr>
        <w:t>7. Záruka</w:t>
      </w:r>
      <w:r w:rsidRPr="00F12FDD">
        <w:rPr>
          <w:b/>
          <w:bCs/>
        </w:rPr>
        <w:br/>
      </w:r>
      <w:r w:rsidRPr="00F12FDD">
        <w:t>Na všechny lezecké chyty MAKAK se vztahuje záruka 24 měsíců ode dne prodeje.</w:t>
      </w:r>
    </w:p>
    <w:p w14:paraId="46DFEA6D" w14:textId="77777777" w:rsidR="00AE0229" w:rsidRDefault="00AE0229">
      <w:pPr>
        <w:pStyle w:val="Zkladntext"/>
        <w:spacing w:before="5"/>
        <w:rPr>
          <w:sz w:val="17"/>
        </w:rPr>
      </w:pPr>
    </w:p>
    <w:p w14:paraId="11C3EBC6" w14:textId="77777777" w:rsidR="00F12FDD" w:rsidRDefault="00F12FDD" w:rsidP="00F12FDD">
      <w:pPr>
        <w:pStyle w:val="Zkladntext"/>
        <w:spacing w:before="8"/>
      </w:pPr>
      <w:r w:rsidRPr="00F12FDD">
        <w:rPr>
          <w:b/>
          <w:bCs/>
        </w:rPr>
        <w:t>8. Likvidace</w:t>
      </w:r>
      <w:r w:rsidRPr="00F12FDD">
        <w:rPr>
          <w:b/>
          <w:bCs/>
        </w:rPr>
        <w:br/>
      </w:r>
      <w:r w:rsidRPr="00F12FDD">
        <w:t>Poškozené či vyřazené chyty vyrobené ze směsi na bázi polyesteru lze umístit do popelnic či kontejnerů na směsný odpad.</w:t>
      </w:r>
    </w:p>
    <w:p w14:paraId="30BBA753" w14:textId="77777777" w:rsidR="00F12FDD" w:rsidRPr="00F12FDD" w:rsidRDefault="00F12FDD" w:rsidP="00F12FDD">
      <w:pPr>
        <w:pStyle w:val="Zkladntext"/>
        <w:spacing w:before="8"/>
      </w:pPr>
    </w:p>
    <w:p w14:paraId="2438CDFE" w14:textId="77777777" w:rsidR="00F12FDD" w:rsidRPr="00F12FDD" w:rsidRDefault="00F12FDD" w:rsidP="00F12FDD">
      <w:pPr>
        <w:pStyle w:val="Zkladntext"/>
        <w:spacing w:before="8"/>
        <w:rPr>
          <w:b/>
          <w:bCs/>
        </w:rPr>
      </w:pPr>
      <w:r w:rsidRPr="00F12FDD">
        <w:rPr>
          <w:b/>
          <w:bCs/>
        </w:rPr>
        <w:t>9. Bezpečnost</w:t>
      </w:r>
    </w:p>
    <w:p w14:paraId="3243528E" w14:textId="77777777" w:rsidR="00F12FDD" w:rsidRPr="00F12FDD" w:rsidRDefault="00F12FDD" w:rsidP="00F12FDD">
      <w:pPr>
        <w:pStyle w:val="Zkladntext"/>
        <w:numPr>
          <w:ilvl w:val="0"/>
          <w:numId w:val="7"/>
        </w:numPr>
        <w:spacing w:before="8"/>
      </w:pPr>
      <w:r w:rsidRPr="00F12FDD">
        <w:t>Výrobce neodpovídá za žádné škody a úrazy způsobené nesprávnou montáží nebo nevhodným používáním tohoto výrobku.</w:t>
      </w:r>
    </w:p>
    <w:p w14:paraId="5BC2DDC9" w14:textId="77777777" w:rsidR="00F12FDD" w:rsidRPr="00F12FDD" w:rsidRDefault="00F12FDD" w:rsidP="00F12FDD">
      <w:pPr>
        <w:pStyle w:val="Zkladntext"/>
        <w:numPr>
          <w:ilvl w:val="0"/>
          <w:numId w:val="7"/>
        </w:numPr>
        <w:spacing w:before="8"/>
      </w:pPr>
      <w:r w:rsidRPr="00F12FDD">
        <w:t>Přestože lezecké chyty MAKAK obsahují kovovou spirálu, která udrží prasklý chyt pohromadě, nelze zcela vyloučit pád jeho drobných částí. Nikdy se proto nepohybujte v prostoru ohroženém pádem částí chytu bez helmy či adekvátního zajištění.</w:t>
      </w:r>
    </w:p>
    <w:p w14:paraId="4783960D" w14:textId="77777777" w:rsidR="00AE0229" w:rsidRDefault="00AE0229">
      <w:pPr>
        <w:pStyle w:val="Zkladntext"/>
        <w:spacing w:before="8"/>
        <w:rPr>
          <w:sz w:val="27"/>
        </w:rPr>
      </w:pPr>
    </w:p>
    <w:p w14:paraId="1E205C3F" w14:textId="412F26DE" w:rsidR="00AE0229" w:rsidRDefault="00D93696">
      <w:pPr>
        <w:pStyle w:val="Zkladntext"/>
        <w:spacing w:before="100"/>
        <w:ind w:left="864" w:right="570" w:hanging="3"/>
      </w:pPr>
      <w:r>
        <w:rPr>
          <w:noProof/>
        </w:rPr>
        <mc:AlternateContent>
          <mc:Choice Requires="wps">
            <w:drawing>
              <wp:anchor distT="0" distB="0" distL="114300" distR="114300" simplePos="0" relativeHeight="15730176" behindDoc="0" locked="0" layoutInCell="1" allowOverlap="1" wp14:anchorId="089060BB" wp14:editId="18BB7344">
                <wp:simplePos x="0" y="0"/>
                <wp:positionH relativeFrom="page">
                  <wp:posOffset>899160</wp:posOffset>
                </wp:positionH>
                <wp:positionV relativeFrom="paragraph">
                  <wp:posOffset>-75565</wp:posOffset>
                </wp:positionV>
                <wp:extent cx="141605" cy="506095"/>
                <wp:effectExtent l="0" t="0" r="0" b="0"/>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506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C844D" w14:textId="77777777" w:rsidR="00AE0229" w:rsidRDefault="002C496B">
                            <w:pPr>
                              <w:rPr>
                                <w:b/>
                                <w:sz w:val="66"/>
                              </w:rPr>
                            </w:pPr>
                            <w:r>
                              <w:rPr>
                                <w:b/>
                                <w:w w:val="98"/>
                                <w:sz w:val="6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060BB" id="_x0000_t202" coordsize="21600,21600" o:spt="202" path="m,l,21600r21600,l21600,xe">
                <v:stroke joinstyle="miter"/>
                <v:path gradientshapeok="t" o:connecttype="rect"/>
              </v:shapetype>
              <v:shape id="docshape5" o:spid="_x0000_s1026" type="#_x0000_t202" style="position:absolute;left:0;text-align:left;margin-left:70.8pt;margin-top:-5.95pt;width:11.15pt;height:39.8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" filled="f" stroked="f">
                <v:textbox inset="0,0,0,0">
                  <w:txbxContent>
                    <w:p w14:paraId="4D1C844D" w14:textId="77777777" w:rsidR="00AE0229" w:rsidRDefault="002C496B">
                      <w:pPr>
                        <w:rPr>
                          <w:b/>
                          <w:sz w:val="66"/>
                        </w:rPr>
                      </w:pPr>
                      <w:r>
                        <w:rPr>
                          <w:b/>
                          <w:w w:val="98"/>
                          <w:sz w:val="66"/>
                        </w:rPr>
                        <w:t>!</w:t>
                      </w:r>
                    </w:p>
                  </w:txbxContent>
                </v:textbox>
                <w10:wrap anchorx="page"/>
              </v:shape>
            </w:pict>
          </mc:Fallback>
        </mc:AlternateContent>
      </w:r>
      <w:r w:rsidR="00F12FDD" w:rsidRPr="00F12FDD">
        <w:rPr>
          <w:noProof/>
        </w:rPr>
        <w:t>Vezměte na vědomí, že horolezectví a bouldering jsou rizikové sporty. Při jejich provozování vždy řádně používejte osobní ochranné a jisticí pomůcky zabraňující zraněním při případném pádu.</w:t>
      </w:r>
    </w:p>
    <w:p w14:paraId="5A7FA976" w14:textId="1D236244" w:rsidR="00AE0229" w:rsidRDefault="00F12FDD">
      <w:pPr>
        <w:pStyle w:val="Zkladntext"/>
        <w:spacing w:before="9"/>
        <w:rPr>
          <w:sz w:val="27"/>
        </w:rPr>
      </w:pPr>
      <w:r>
        <w:rPr>
          <w:noProof/>
        </w:rPr>
        <w:drawing>
          <wp:anchor distT="0" distB="0" distL="114300" distR="114300" simplePos="0" relativeHeight="487595008" behindDoc="1" locked="0" layoutInCell="1" allowOverlap="1" wp14:anchorId="5885BC42" wp14:editId="70198E31">
            <wp:simplePos x="0" y="0"/>
            <wp:positionH relativeFrom="column">
              <wp:posOffset>-238125</wp:posOffset>
            </wp:positionH>
            <wp:positionV relativeFrom="paragraph">
              <wp:posOffset>249555</wp:posOffset>
            </wp:positionV>
            <wp:extent cx="1279525" cy="1279525"/>
            <wp:effectExtent l="0" t="0" r="0" b="0"/>
            <wp:wrapTight wrapText="bothSides">
              <wp:wrapPolygon edited="0">
                <wp:start x="7075" y="4181"/>
                <wp:lineTo x="6110" y="9969"/>
                <wp:lineTo x="4181" y="13507"/>
                <wp:lineTo x="4181" y="14793"/>
                <wp:lineTo x="7075" y="15115"/>
                <wp:lineTo x="7075" y="17044"/>
                <wp:lineTo x="13828" y="17044"/>
                <wp:lineTo x="14150" y="15115"/>
                <wp:lineTo x="17044" y="14793"/>
                <wp:lineTo x="17366" y="12542"/>
                <wp:lineTo x="15115" y="9969"/>
                <wp:lineTo x="14150" y="4181"/>
                <wp:lineTo x="7075" y="4181"/>
              </wp:wrapPolygon>
            </wp:wrapTight>
            <wp:docPr id="193424520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45207" name="Obrázek 19342452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9525" cy="1279525"/>
                    </a:xfrm>
                    <a:prstGeom prst="rect">
                      <a:avLst/>
                    </a:prstGeom>
                  </pic:spPr>
                </pic:pic>
              </a:graphicData>
            </a:graphic>
            <wp14:sizeRelH relativeFrom="margin">
              <wp14:pctWidth>0</wp14:pctWidth>
            </wp14:sizeRelH>
            <wp14:sizeRelV relativeFrom="margin">
              <wp14:pctHeight>0</wp14:pctHeight>
            </wp14:sizeRelV>
          </wp:anchor>
        </w:drawing>
      </w:r>
    </w:p>
    <w:p w14:paraId="6E950621" w14:textId="77777777" w:rsidR="00AE0229" w:rsidRDefault="00AE0229">
      <w:pPr>
        <w:rPr>
          <w:sz w:val="27"/>
        </w:rPr>
        <w:sectPr w:rsidR="00AE0229" w:rsidSect="00F12FDD">
          <w:footerReference w:type="default" r:id="rId12"/>
          <w:type w:val="continuous"/>
          <w:pgSz w:w="11900" w:h="16850"/>
          <w:pgMar w:top="520" w:right="1200" w:bottom="920" w:left="1200" w:header="0" w:footer="729" w:gutter="0"/>
          <w:cols w:space="708"/>
        </w:sectPr>
      </w:pPr>
    </w:p>
    <w:p w14:paraId="66192043" w14:textId="3F5B2210" w:rsidR="00AE0229" w:rsidRDefault="00F12FDD" w:rsidP="00F12FDD">
      <w:pPr>
        <w:pStyle w:val="Nadpis1"/>
        <w:tabs>
          <w:tab w:val="left" w:pos="577"/>
        </w:tabs>
        <w:spacing w:before="100"/>
        <w:ind w:left="213" w:firstLine="0"/>
      </w:pPr>
      <w:r>
        <w:t xml:space="preserve">10. </w:t>
      </w:r>
      <w:r w:rsidR="002C496B">
        <w:t>Výrobce</w:t>
      </w:r>
    </w:p>
    <w:p w14:paraId="6CF7A957" w14:textId="0FB890F7" w:rsidR="00AE0229" w:rsidRDefault="00AE0229">
      <w:pPr>
        <w:pStyle w:val="Zkladntext"/>
        <w:spacing w:before="1"/>
        <w:rPr>
          <w:b/>
          <w:sz w:val="9"/>
        </w:rPr>
      </w:pPr>
    </w:p>
    <w:p w14:paraId="74286A3C" w14:textId="41DED879" w:rsidR="00AE0229" w:rsidRDefault="002C496B">
      <w:pPr>
        <w:spacing w:before="10"/>
        <w:rPr>
          <w:b/>
          <w:sz w:val="25"/>
        </w:rPr>
      </w:pPr>
      <w:r>
        <w:br w:type="column"/>
      </w:r>
    </w:p>
    <w:p w14:paraId="0334E436" w14:textId="77777777" w:rsidR="004F5ABC" w:rsidRDefault="004F5ABC">
      <w:pPr>
        <w:pStyle w:val="Nadpis1"/>
        <w:spacing w:line="217" w:lineRule="exact"/>
        <w:ind w:left="141" w:firstLine="0"/>
      </w:pPr>
    </w:p>
    <w:p w14:paraId="4D8074E9" w14:textId="2A39B72C" w:rsidR="00AE0229" w:rsidRDefault="00437639">
      <w:pPr>
        <w:pStyle w:val="Nadpis1"/>
        <w:spacing w:line="217" w:lineRule="exact"/>
        <w:ind w:left="141" w:firstLine="0"/>
      </w:pPr>
      <w:proofErr w:type="spellStart"/>
      <w:r>
        <w:t>MonteSi</w:t>
      </w:r>
      <w:proofErr w:type="spellEnd"/>
      <w:r w:rsidR="002C496B">
        <w:t>,</w:t>
      </w:r>
      <w:r w:rsidR="002C496B">
        <w:rPr>
          <w:spacing w:val="-5"/>
        </w:rPr>
        <w:t xml:space="preserve"> </w:t>
      </w:r>
      <w:r w:rsidR="002C496B">
        <w:t>s.r.o.</w:t>
      </w:r>
    </w:p>
    <w:p w14:paraId="5411E4E3" w14:textId="77777777" w:rsidR="00AE0229" w:rsidRDefault="002C496B">
      <w:pPr>
        <w:pStyle w:val="Zkladntext"/>
        <w:spacing w:line="217" w:lineRule="exact"/>
        <w:ind w:left="141"/>
      </w:pPr>
      <w:r>
        <w:t>Liberecká</w:t>
      </w:r>
      <w:r>
        <w:rPr>
          <w:spacing w:val="-2"/>
        </w:rPr>
        <w:t xml:space="preserve"> </w:t>
      </w:r>
      <w:r>
        <w:t>480/104,</w:t>
      </w:r>
      <w:r>
        <w:rPr>
          <w:spacing w:val="-2"/>
        </w:rPr>
        <w:t xml:space="preserve"> </w:t>
      </w:r>
      <w:r>
        <w:t>46601</w:t>
      </w:r>
      <w:r>
        <w:rPr>
          <w:spacing w:val="-3"/>
        </w:rPr>
        <w:t xml:space="preserve"> </w:t>
      </w:r>
      <w:r>
        <w:t>Jablonec</w:t>
      </w:r>
      <w:r>
        <w:rPr>
          <w:spacing w:val="-2"/>
        </w:rPr>
        <w:t xml:space="preserve"> </w:t>
      </w:r>
      <w:r>
        <w:t>nad</w:t>
      </w:r>
      <w:r>
        <w:rPr>
          <w:spacing w:val="-5"/>
        </w:rPr>
        <w:t xml:space="preserve"> </w:t>
      </w:r>
      <w:r>
        <w:t>Nisou,</w:t>
      </w:r>
    </w:p>
    <w:p w14:paraId="43D7C77B" w14:textId="2EA90732" w:rsidR="00AE0229" w:rsidRDefault="00D93696" w:rsidP="00D93696">
      <w:pPr>
        <w:pStyle w:val="Zkladntext"/>
        <w:spacing w:line="214" w:lineRule="exact"/>
      </w:pPr>
      <w:r>
        <w:t xml:space="preserve">  </w:t>
      </w:r>
      <w:r w:rsidR="004F5ABC">
        <w:t>T</w:t>
      </w:r>
      <w:r w:rsidR="002C496B">
        <w:t>elefon:</w:t>
      </w:r>
      <w:r w:rsidR="002C496B">
        <w:rPr>
          <w:spacing w:val="-1"/>
        </w:rPr>
        <w:t xml:space="preserve"> </w:t>
      </w:r>
      <w:r w:rsidR="002C496B">
        <w:t>+420</w:t>
      </w:r>
      <w:r w:rsidR="00437639">
        <w:rPr>
          <w:spacing w:val="-2"/>
        </w:rPr>
        <w:t> </w:t>
      </w:r>
      <w:r w:rsidR="00437639">
        <w:t>734 854 278</w:t>
      </w:r>
    </w:p>
    <w:p w14:paraId="480C9C4A" w14:textId="29326C5F" w:rsidR="00AE0229" w:rsidRDefault="002C496B">
      <w:pPr>
        <w:pStyle w:val="Zkladntext"/>
        <w:tabs>
          <w:tab w:val="left" w:pos="1557"/>
        </w:tabs>
        <w:spacing w:line="214" w:lineRule="exact"/>
        <w:ind w:left="141"/>
      </w:pPr>
      <w:r>
        <w:t>E-mail:</w:t>
      </w:r>
      <w:r>
        <w:tab/>
      </w:r>
      <w:hyperlink r:id="rId13" w:history="1">
        <w:r w:rsidR="00437639" w:rsidRPr="006E6B99">
          <w:rPr>
            <w:rStyle w:val="Hypertextovodkaz"/>
          </w:rPr>
          <w:t>info@makakholds.cz</w:t>
        </w:r>
      </w:hyperlink>
    </w:p>
    <w:p w14:paraId="26D49E39" w14:textId="4F1F46BB" w:rsidR="00AE0229" w:rsidRDefault="002C496B">
      <w:pPr>
        <w:pStyle w:val="Zkladntext"/>
        <w:tabs>
          <w:tab w:val="left" w:pos="1557"/>
        </w:tabs>
        <w:spacing w:before="2"/>
        <w:ind w:left="141"/>
      </w:pPr>
      <w:r>
        <w:t>Web:</w:t>
      </w:r>
      <w:r>
        <w:tab/>
      </w:r>
      <w:hyperlink r:id="rId14" w:history="1">
        <w:r w:rsidR="004F5ABC" w:rsidRPr="004F5ABC">
          <w:rPr>
            <w:rStyle w:val="Hypertextovodkaz"/>
          </w:rPr>
          <w:t>Shop Makak</w:t>
        </w:r>
      </w:hyperlink>
    </w:p>
    <w:sectPr w:rsidR="00AE0229">
      <w:type w:val="continuous"/>
      <w:pgSz w:w="11900" w:h="16850"/>
      <w:pgMar w:top="520" w:right="1200" w:bottom="920" w:left="1200" w:header="0" w:footer="729" w:gutter="0"/>
      <w:cols w:num="2" w:space="708" w:equalWidth="0">
        <w:col w:w="1475" w:space="40"/>
        <w:col w:w="79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72CEB" w14:textId="77777777" w:rsidR="00B04685" w:rsidRDefault="00B04685">
      <w:r>
        <w:separator/>
      </w:r>
    </w:p>
  </w:endnote>
  <w:endnote w:type="continuationSeparator" w:id="0">
    <w:p w14:paraId="2982D817" w14:textId="77777777" w:rsidR="00B04685" w:rsidRDefault="00B0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0D5F" w14:textId="367392AE" w:rsidR="00AE0229" w:rsidRDefault="00D93696">
    <w:pPr>
      <w:pStyle w:val="Zkladntext"/>
      <w:spacing w:line="14" w:lineRule="auto"/>
      <w:rPr>
        <w:sz w:val="20"/>
      </w:rPr>
    </w:pPr>
    <w:r>
      <w:rPr>
        <w:noProof/>
      </w:rPr>
      <mc:AlternateContent>
        <mc:Choice Requires="wps">
          <w:drawing>
            <wp:anchor distT="0" distB="0" distL="114300" distR="114300" simplePos="0" relativeHeight="251657728" behindDoc="1" locked="0" layoutInCell="1" allowOverlap="1" wp14:anchorId="7CFB3B3D" wp14:editId="33D2BB98">
              <wp:simplePos x="0" y="0"/>
              <wp:positionH relativeFrom="page">
                <wp:posOffset>6455410</wp:posOffset>
              </wp:positionH>
              <wp:positionV relativeFrom="page">
                <wp:posOffset>10091420</wp:posOffset>
              </wp:positionV>
              <wp:extent cx="220345" cy="163830"/>
              <wp:effectExtent l="0" t="0" r="0" b="0"/>
              <wp:wrapNone/>
              <wp:docPr id="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59F71" w14:textId="77777777" w:rsidR="00AE0229" w:rsidRDefault="002C496B">
                          <w:pPr>
                            <w:pStyle w:val="Zkladntext"/>
                            <w:spacing w:before="20"/>
                            <w:ind w:left="60"/>
                          </w:pPr>
                          <w:r>
                            <w:fldChar w:fldCharType="begin"/>
                          </w:r>
                          <w:r>
                            <w:rPr>
                              <w:color w:val="7E7E7E"/>
                            </w:rPr>
                            <w:instrText xml:space="preserve"> PAGE </w:instrText>
                          </w:r>
                          <w:r>
                            <w:fldChar w:fldCharType="separate"/>
                          </w:r>
                          <w:r>
                            <w:t>1</w:t>
                          </w:r>
                          <w:r>
                            <w:fldChar w:fldCharType="end"/>
                          </w:r>
                          <w:r>
                            <w:rPr>
                              <w:color w:val="7E7E7E"/>
                            </w:rPr>
                            <w:t>/</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B3B3D" id="_x0000_t202" coordsize="21600,21600" o:spt="202" path="m,l,21600r21600,l21600,xe">
              <v:stroke joinstyle="miter"/>
              <v:path gradientshapeok="t" o:connecttype="rect"/>
            </v:shapetype>
            <v:shape id="docshape1" o:spid="_x0000_s1027" type="#_x0000_t202" style="position:absolute;margin-left:508.3pt;margin-top:794.6pt;width:17.35pt;height:12.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" filled="f" stroked="f">
              <v:textbox inset="0,0,0,0">
                <w:txbxContent>
                  <w:p w14:paraId="42259F71" w14:textId="77777777" w:rsidR="00AE0229" w:rsidRDefault="002C496B">
                    <w:pPr>
                      <w:pStyle w:val="Zkladntext"/>
                      <w:spacing w:before="20"/>
                      <w:ind w:left="60"/>
                    </w:pPr>
                    <w:r>
                      <w:fldChar w:fldCharType="begin"/>
                    </w:r>
                    <w:r>
                      <w:rPr>
                        <w:color w:val="7E7E7E"/>
                      </w:rPr>
                      <w:instrText xml:space="preserve"> PAGE </w:instrText>
                    </w:r>
                    <w:r>
                      <w:fldChar w:fldCharType="separate"/>
                    </w:r>
                    <w:r>
                      <w:t>1</w:t>
                    </w:r>
                    <w:r>
                      <w:fldChar w:fldCharType="end"/>
                    </w:r>
                    <w:r>
                      <w:rPr>
                        <w:color w:val="7E7E7E"/>
                      </w:rPr>
                      <w:t>/</w:t>
                    </w:r>
                    <w: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E3E46" w14:textId="77777777" w:rsidR="00B04685" w:rsidRDefault="00B04685">
      <w:r>
        <w:separator/>
      </w:r>
    </w:p>
  </w:footnote>
  <w:footnote w:type="continuationSeparator" w:id="0">
    <w:p w14:paraId="584F74BA" w14:textId="77777777" w:rsidR="00B04685" w:rsidRDefault="00B04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F6812"/>
    <w:multiLevelType w:val="hybridMultilevel"/>
    <w:tmpl w:val="26A4C556"/>
    <w:lvl w:ilvl="0" w:tplc="5BB6BC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0477B6"/>
    <w:multiLevelType w:val="multilevel"/>
    <w:tmpl w:val="24206818"/>
    <w:lvl w:ilvl="0">
      <w:start w:val="1"/>
      <w:numFmt w:val="decimal"/>
      <w:lvlText w:val="%1."/>
      <w:lvlJc w:val="left"/>
      <w:pPr>
        <w:ind w:left="576" w:hanging="363"/>
      </w:pPr>
      <w:rPr>
        <w:rFonts w:ascii="Tahoma" w:eastAsia="Tahoma" w:hAnsi="Tahoma" w:cs="Tahoma" w:hint="default"/>
        <w:b/>
        <w:bCs/>
        <w:i w:val="0"/>
        <w:iCs w:val="0"/>
        <w:spacing w:val="0"/>
        <w:w w:val="97"/>
        <w:sz w:val="18"/>
        <w:szCs w:val="18"/>
        <w:lang w:val="cs-CZ" w:eastAsia="en-US" w:bidi="ar-SA"/>
      </w:rPr>
    </w:lvl>
    <w:lvl w:ilvl="1">
      <w:start w:val="1"/>
      <w:numFmt w:val="decimal"/>
      <w:lvlText w:val="%1.%2."/>
      <w:lvlJc w:val="left"/>
      <w:pPr>
        <w:ind w:left="610" w:hanging="394"/>
      </w:pPr>
      <w:rPr>
        <w:rFonts w:ascii="Tahoma" w:eastAsia="Tahoma" w:hAnsi="Tahoma" w:cs="Tahoma" w:hint="default"/>
        <w:b/>
        <w:bCs/>
        <w:i w:val="0"/>
        <w:iCs w:val="0"/>
        <w:spacing w:val="0"/>
        <w:w w:val="97"/>
        <w:sz w:val="18"/>
        <w:szCs w:val="18"/>
        <w:lang w:val="cs-CZ" w:eastAsia="en-US" w:bidi="ar-SA"/>
      </w:rPr>
    </w:lvl>
    <w:lvl w:ilvl="2">
      <w:numFmt w:val="bullet"/>
      <w:lvlText w:val="•"/>
      <w:lvlJc w:val="left"/>
      <w:pPr>
        <w:ind w:left="1606" w:hanging="394"/>
      </w:pPr>
      <w:rPr>
        <w:rFonts w:hint="default"/>
        <w:lang w:val="cs-CZ" w:eastAsia="en-US" w:bidi="ar-SA"/>
      </w:rPr>
    </w:lvl>
    <w:lvl w:ilvl="3">
      <w:numFmt w:val="bullet"/>
      <w:lvlText w:val="•"/>
      <w:lvlJc w:val="left"/>
      <w:pPr>
        <w:ind w:left="2593" w:hanging="394"/>
      </w:pPr>
      <w:rPr>
        <w:rFonts w:hint="default"/>
        <w:lang w:val="cs-CZ" w:eastAsia="en-US" w:bidi="ar-SA"/>
      </w:rPr>
    </w:lvl>
    <w:lvl w:ilvl="4">
      <w:numFmt w:val="bullet"/>
      <w:lvlText w:val="•"/>
      <w:lvlJc w:val="left"/>
      <w:pPr>
        <w:ind w:left="3579" w:hanging="394"/>
      </w:pPr>
      <w:rPr>
        <w:rFonts w:hint="default"/>
        <w:lang w:val="cs-CZ" w:eastAsia="en-US" w:bidi="ar-SA"/>
      </w:rPr>
    </w:lvl>
    <w:lvl w:ilvl="5">
      <w:numFmt w:val="bullet"/>
      <w:lvlText w:val="•"/>
      <w:lvlJc w:val="left"/>
      <w:pPr>
        <w:ind w:left="4566" w:hanging="394"/>
      </w:pPr>
      <w:rPr>
        <w:rFonts w:hint="default"/>
        <w:lang w:val="cs-CZ" w:eastAsia="en-US" w:bidi="ar-SA"/>
      </w:rPr>
    </w:lvl>
    <w:lvl w:ilvl="6">
      <w:numFmt w:val="bullet"/>
      <w:lvlText w:val="•"/>
      <w:lvlJc w:val="left"/>
      <w:pPr>
        <w:ind w:left="5552" w:hanging="394"/>
      </w:pPr>
      <w:rPr>
        <w:rFonts w:hint="default"/>
        <w:lang w:val="cs-CZ" w:eastAsia="en-US" w:bidi="ar-SA"/>
      </w:rPr>
    </w:lvl>
    <w:lvl w:ilvl="7">
      <w:numFmt w:val="bullet"/>
      <w:lvlText w:val="•"/>
      <w:lvlJc w:val="left"/>
      <w:pPr>
        <w:ind w:left="6539" w:hanging="394"/>
      </w:pPr>
      <w:rPr>
        <w:rFonts w:hint="default"/>
        <w:lang w:val="cs-CZ" w:eastAsia="en-US" w:bidi="ar-SA"/>
      </w:rPr>
    </w:lvl>
    <w:lvl w:ilvl="8">
      <w:numFmt w:val="bullet"/>
      <w:lvlText w:val="•"/>
      <w:lvlJc w:val="left"/>
      <w:pPr>
        <w:ind w:left="7526" w:hanging="394"/>
      </w:pPr>
      <w:rPr>
        <w:rFonts w:hint="default"/>
        <w:lang w:val="cs-CZ" w:eastAsia="en-US" w:bidi="ar-SA"/>
      </w:rPr>
    </w:lvl>
  </w:abstractNum>
  <w:abstractNum w:abstractNumId="2" w15:restartNumberingAfterBreak="0">
    <w:nsid w:val="22391D6E"/>
    <w:multiLevelType w:val="hybridMultilevel"/>
    <w:tmpl w:val="AA54CFEC"/>
    <w:lvl w:ilvl="0" w:tplc="F37A3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C50A5F"/>
    <w:multiLevelType w:val="hybridMultilevel"/>
    <w:tmpl w:val="2370DA30"/>
    <w:lvl w:ilvl="0" w:tplc="DBD060A6">
      <w:numFmt w:val="bullet"/>
      <w:lvlText w:val=""/>
      <w:lvlJc w:val="left"/>
      <w:pPr>
        <w:ind w:left="576" w:hanging="360"/>
      </w:pPr>
      <w:rPr>
        <w:rFonts w:ascii="Symbol" w:eastAsia="Symbol" w:hAnsi="Symbol" w:cs="Symbol" w:hint="default"/>
        <w:b w:val="0"/>
        <w:bCs w:val="0"/>
        <w:i w:val="0"/>
        <w:iCs w:val="0"/>
        <w:w w:val="97"/>
        <w:sz w:val="18"/>
        <w:szCs w:val="18"/>
        <w:lang w:val="cs-CZ" w:eastAsia="en-US" w:bidi="ar-SA"/>
      </w:rPr>
    </w:lvl>
    <w:lvl w:ilvl="1" w:tplc="37A622F2">
      <w:numFmt w:val="bullet"/>
      <w:lvlText w:val="•"/>
      <w:lvlJc w:val="left"/>
      <w:pPr>
        <w:ind w:left="1471" w:hanging="360"/>
      </w:pPr>
      <w:rPr>
        <w:rFonts w:hint="default"/>
        <w:lang w:val="cs-CZ" w:eastAsia="en-US" w:bidi="ar-SA"/>
      </w:rPr>
    </w:lvl>
    <w:lvl w:ilvl="2" w:tplc="F51A99E6">
      <w:numFmt w:val="bullet"/>
      <w:lvlText w:val="•"/>
      <w:lvlJc w:val="left"/>
      <w:pPr>
        <w:ind w:left="2363" w:hanging="360"/>
      </w:pPr>
      <w:rPr>
        <w:rFonts w:hint="default"/>
        <w:lang w:val="cs-CZ" w:eastAsia="en-US" w:bidi="ar-SA"/>
      </w:rPr>
    </w:lvl>
    <w:lvl w:ilvl="3" w:tplc="8BC0B448">
      <w:numFmt w:val="bullet"/>
      <w:lvlText w:val="•"/>
      <w:lvlJc w:val="left"/>
      <w:pPr>
        <w:ind w:left="3255" w:hanging="360"/>
      </w:pPr>
      <w:rPr>
        <w:rFonts w:hint="default"/>
        <w:lang w:val="cs-CZ" w:eastAsia="en-US" w:bidi="ar-SA"/>
      </w:rPr>
    </w:lvl>
    <w:lvl w:ilvl="4" w:tplc="D0528422">
      <w:numFmt w:val="bullet"/>
      <w:lvlText w:val="•"/>
      <w:lvlJc w:val="left"/>
      <w:pPr>
        <w:ind w:left="4147" w:hanging="360"/>
      </w:pPr>
      <w:rPr>
        <w:rFonts w:hint="default"/>
        <w:lang w:val="cs-CZ" w:eastAsia="en-US" w:bidi="ar-SA"/>
      </w:rPr>
    </w:lvl>
    <w:lvl w:ilvl="5" w:tplc="A4B2D252">
      <w:numFmt w:val="bullet"/>
      <w:lvlText w:val="•"/>
      <w:lvlJc w:val="left"/>
      <w:pPr>
        <w:ind w:left="5039" w:hanging="360"/>
      </w:pPr>
      <w:rPr>
        <w:rFonts w:hint="default"/>
        <w:lang w:val="cs-CZ" w:eastAsia="en-US" w:bidi="ar-SA"/>
      </w:rPr>
    </w:lvl>
    <w:lvl w:ilvl="6" w:tplc="230CCFF0">
      <w:numFmt w:val="bullet"/>
      <w:lvlText w:val="•"/>
      <w:lvlJc w:val="left"/>
      <w:pPr>
        <w:ind w:left="5931" w:hanging="360"/>
      </w:pPr>
      <w:rPr>
        <w:rFonts w:hint="default"/>
        <w:lang w:val="cs-CZ" w:eastAsia="en-US" w:bidi="ar-SA"/>
      </w:rPr>
    </w:lvl>
    <w:lvl w:ilvl="7" w:tplc="EA44C482">
      <w:numFmt w:val="bullet"/>
      <w:lvlText w:val="•"/>
      <w:lvlJc w:val="left"/>
      <w:pPr>
        <w:ind w:left="6823" w:hanging="360"/>
      </w:pPr>
      <w:rPr>
        <w:rFonts w:hint="default"/>
        <w:lang w:val="cs-CZ" w:eastAsia="en-US" w:bidi="ar-SA"/>
      </w:rPr>
    </w:lvl>
    <w:lvl w:ilvl="8" w:tplc="44F608FE">
      <w:numFmt w:val="bullet"/>
      <w:lvlText w:val="•"/>
      <w:lvlJc w:val="left"/>
      <w:pPr>
        <w:ind w:left="7715" w:hanging="360"/>
      </w:pPr>
      <w:rPr>
        <w:rFonts w:hint="default"/>
        <w:lang w:val="cs-CZ" w:eastAsia="en-US" w:bidi="ar-SA"/>
      </w:rPr>
    </w:lvl>
  </w:abstractNum>
  <w:abstractNum w:abstractNumId="4" w15:restartNumberingAfterBreak="0">
    <w:nsid w:val="4E9E3B6B"/>
    <w:multiLevelType w:val="multilevel"/>
    <w:tmpl w:val="8674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D467B"/>
    <w:multiLevelType w:val="multilevel"/>
    <w:tmpl w:val="41D4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B254A"/>
    <w:multiLevelType w:val="multilevel"/>
    <w:tmpl w:val="7F3E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9099203">
    <w:abstractNumId w:val="3"/>
  </w:num>
  <w:num w:numId="2" w16cid:durableId="2003242831">
    <w:abstractNumId w:val="1"/>
  </w:num>
  <w:num w:numId="3" w16cid:durableId="1512446752">
    <w:abstractNumId w:val="6"/>
  </w:num>
  <w:num w:numId="4" w16cid:durableId="699673413">
    <w:abstractNumId w:val="0"/>
  </w:num>
  <w:num w:numId="5" w16cid:durableId="1207253228">
    <w:abstractNumId w:val="2"/>
  </w:num>
  <w:num w:numId="6" w16cid:durableId="2010711494">
    <w:abstractNumId w:val="5"/>
  </w:num>
  <w:num w:numId="7" w16cid:durableId="1810585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29"/>
    <w:rsid w:val="00236AD5"/>
    <w:rsid w:val="002C496B"/>
    <w:rsid w:val="00370A44"/>
    <w:rsid w:val="00437639"/>
    <w:rsid w:val="004F5ABC"/>
    <w:rsid w:val="00552ED0"/>
    <w:rsid w:val="00605CB5"/>
    <w:rsid w:val="007A1417"/>
    <w:rsid w:val="007B2BF1"/>
    <w:rsid w:val="007E45F5"/>
    <w:rsid w:val="008374F0"/>
    <w:rsid w:val="008A2411"/>
    <w:rsid w:val="008C5722"/>
    <w:rsid w:val="009443D4"/>
    <w:rsid w:val="0097133B"/>
    <w:rsid w:val="00AE0229"/>
    <w:rsid w:val="00B04685"/>
    <w:rsid w:val="00BC2806"/>
    <w:rsid w:val="00D93696"/>
    <w:rsid w:val="00F12F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CB1CD"/>
  <w15:docId w15:val="{E9EF6E9C-45E4-4AD3-AFE8-D43899FC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ahoma" w:eastAsia="Tahoma" w:hAnsi="Tahoma" w:cs="Tahoma"/>
      <w:lang w:val="cs-CZ"/>
    </w:rPr>
  </w:style>
  <w:style w:type="paragraph" w:styleId="Nadpis1">
    <w:name w:val="heading 1"/>
    <w:basedOn w:val="Normln"/>
    <w:uiPriority w:val="9"/>
    <w:qFormat/>
    <w:pPr>
      <w:ind w:left="576" w:hanging="363"/>
      <w:outlineLvl w:val="0"/>
    </w:pPr>
    <w:rPr>
      <w:b/>
      <w:bCs/>
      <w:sz w:val="18"/>
      <w:szCs w:val="1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18"/>
      <w:szCs w:val="18"/>
    </w:rPr>
  </w:style>
  <w:style w:type="paragraph" w:styleId="Nzev">
    <w:name w:val="Title"/>
    <w:basedOn w:val="Normln"/>
    <w:uiPriority w:val="10"/>
    <w:qFormat/>
    <w:pPr>
      <w:spacing w:before="24"/>
      <w:ind w:left="305"/>
    </w:pPr>
    <w:rPr>
      <w:rFonts w:ascii="Palatino Linotype" w:eastAsia="Palatino Linotype" w:hAnsi="Palatino Linotype" w:cs="Palatino Linotype"/>
      <w:sz w:val="24"/>
      <w:szCs w:val="24"/>
    </w:rPr>
  </w:style>
  <w:style w:type="paragraph" w:styleId="Odstavecseseznamem">
    <w:name w:val="List Paragraph"/>
    <w:basedOn w:val="Normln"/>
    <w:uiPriority w:val="1"/>
    <w:qFormat/>
    <w:pPr>
      <w:ind w:left="576" w:hanging="361"/>
    </w:pPr>
  </w:style>
  <w:style w:type="paragraph" w:customStyle="1" w:styleId="TableParagraph">
    <w:name w:val="Table Paragraph"/>
    <w:basedOn w:val="Normln"/>
    <w:uiPriority w:val="1"/>
    <w:qFormat/>
    <w:pPr>
      <w:spacing w:line="195" w:lineRule="exact"/>
      <w:ind w:left="394" w:right="380"/>
      <w:jc w:val="center"/>
    </w:pPr>
  </w:style>
  <w:style w:type="character" w:styleId="Hypertextovodkaz">
    <w:name w:val="Hyperlink"/>
    <w:basedOn w:val="Standardnpsmoodstavce"/>
    <w:uiPriority w:val="99"/>
    <w:unhideWhenUsed/>
    <w:rsid w:val="00437639"/>
    <w:rPr>
      <w:color w:val="0000FF" w:themeColor="hyperlink"/>
      <w:u w:val="single"/>
    </w:rPr>
  </w:style>
  <w:style w:type="character" w:styleId="Nevyeenzmnka">
    <w:name w:val="Unresolved Mention"/>
    <w:basedOn w:val="Standardnpsmoodstavce"/>
    <w:uiPriority w:val="99"/>
    <w:semiHidden/>
    <w:unhideWhenUsed/>
    <w:rsid w:val="00437639"/>
    <w:rPr>
      <w:color w:val="605E5C"/>
      <w:shd w:val="clear" w:color="auto" w:fill="E1DFDD"/>
    </w:rPr>
  </w:style>
  <w:style w:type="character" w:styleId="Siln">
    <w:name w:val="Strong"/>
    <w:basedOn w:val="Standardnpsmoodstavce"/>
    <w:uiPriority w:val="22"/>
    <w:qFormat/>
    <w:rsid w:val="00F12F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09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makakholds.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shop.maka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730</Words>
  <Characters>4312</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makak_chyty-navod web</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makak_chyty-navod web</dc:title>
  <dc:creator>Martin</dc:creator>
  <cp:lastModifiedBy>marketa.havlasova@makakholds.cz</cp:lastModifiedBy>
  <cp:revision>6</cp:revision>
  <dcterms:created xsi:type="dcterms:W3CDTF">2026-07-15T09:14:00Z</dcterms:created>
  <dcterms:modified xsi:type="dcterms:W3CDTF">2026-07-15T09:48:00Z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2020-03-06T00:00:00Z</vt:filetime>
  </property>
  <property fmtid="{D5CDD505-2E9C-101B-9397-08002B2CF9AE}" pid="3" name="Creator">
    <vt:lpwstr>Microsoft® Word 2013</vt:lpwstr>
  </property>
  <property fmtid="{D5CDD505-2E9C-101B-9397-08002B2CF9AE}" pid="4" name="LastSaved">
    <vt:filetime>2022-01-14T00:00:00Z</vt:filetime>
  </property>
</Properties>
</file>